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999B" w14:textId="77777777" w:rsidR="007A02DF" w:rsidRPr="00B36537" w:rsidRDefault="007A02DF" w:rsidP="007A02D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2D4B7094" w14:textId="77777777" w:rsidR="007A02DF" w:rsidRPr="00B36537" w:rsidRDefault="007A02DF" w:rsidP="007A0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22AAA1E" w14:textId="77777777" w:rsidR="007A02DF" w:rsidRPr="00664740" w:rsidRDefault="007A02DF" w:rsidP="007A0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79CD29C2" w14:textId="77777777" w:rsidR="007A02DF" w:rsidRPr="00B36537" w:rsidRDefault="007A02DF" w:rsidP="007A0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C7EC5D" w14:textId="77777777" w:rsidR="007A02DF" w:rsidRPr="00663B39" w:rsidRDefault="007A02DF" w:rsidP="007A0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835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835C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6C39369" w14:textId="77777777" w:rsidR="007A02DF" w:rsidRPr="00914885" w:rsidRDefault="007A02DF" w:rsidP="007A02D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7FB04FF" w14:textId="77777777" w:rsidR="007A02DF" w:rsidRPr="00914885" w:rsidRDefault="007A02DF" w:rsidP="007A02D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3FBB361" w14:textId="77777777" w:rsidR="007A02DF" w:rsidRPr="00B36537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A1D7D1D" w14:textId="77777777" w:rsidR="007A02DF" w:rsidRPr="00914885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8557229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1098AAE" w14:textId="77777777" w:rsidR="007A02DF" w:rsidRPr="0083085A" w:rsidRDefault="007A02DF" w:rsidP="007A0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6619EB62" w14:textId="77777777" w:rsidR="007A02DF" w:rsidRPr="0083085A" w:rsidRDefault="007A02DF" w:rsidP="007A0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0B67F4F5" w14:textId="77777777" w:rsidR="007A02DF" w:rsidRPr="0083085A" w:rsidRDefault="007A02DF" w:rsidP="007A0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E2D1E97" w14:textId="77777777" w:rsidR="007A02DF" w:rsidRPr="0083085A" w:rsidRDefault="007A02DF" w:rsidP="007A02D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 xml:space="preserve">, адвоката </w:t>
      </w: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</w:t>
      </w:r>
      <w:r w:rsidRPr="0083085A">
        <w:rPr>
          <w:rFonts w:ascii="Times New Roman" w:hAnsi="Times New Roman"/>
          <w:sz w:val="24"/>
          <w:szCs w:val="24"/>
        </w:rPr>
        <w:t>,</w:t>
      </w:r>
    </w:p>
    <w:p w14:paraId="13FB5A8E" w14:textId="77777777" w:rsidR="007A02DF" w:rsidRPr="00B36537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835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835C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2CCDA8F1" w14:textId="77777777" w:rsidR="007A02DF" w:rsidRPr="00914885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ru-RU"/>
        </w:rPr>
      </w:pPr>
    </w:p>
    <w:p w14:paraId="68D6F798" w14:textId="77777777" w:rsidR="007A02DF" w:rsidRPr="00B36537" w:rsidRDefault="007A02DF" w:rsidP="007A02D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9E57E74" w14:textId="77777777" w:rsidR="007A02DF" w:rsidRPr="0071158E" w:rsidRDefault="007A02DF" w:rsidP="007A02DF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430E1C3" w14:textId="77777777" w:rsidR="007A02DF" w:rsidRDefault="007A02DF" w:rsidP="007A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3251C377" w14:textId="77777777" w:rsidR="007A02DF" w:rsidRPr="008F552D" w:rsidRDefault="007A02DF" w:rsidP="007A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0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05C48CF7" w14:textId="77777777" w:rsidR="007A02DF" w:rsidRDefault="007A02DF" w:rsidP="007A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</w:t>
      </w:r>
      <w:r>
        <w:rPr>
          <w:rFonts w:ascii="Times New Roman" w:hAnsi="Times New Roman"/>
          <w:sz w:val="24"/>
          <w:szCs w:val="24"/>
        </w:rPr>
        <w:t>а</w:t>
      </w:r>
      <w:r w:rsidRPr="00793A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подтвердив, что не повысила в полном объеме</w:t>
      </w:r>
      <w:r w:rsidRPr="0002715A">
        <w:rPr>
          <w:rFonts w:ascii="Times New Roman" w:hAnsi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установленном порядке 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по 31.12.2022, при этом сообщила, что в 2020 г. квалификацию не повышала в связи с отсутствием технической возможности, в 2021–2022 гг. квалификацию повышала, просматривая вебинары АПМО, но документально подтвердить это не может, при этом количество набранных часов в счет повышения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 xml:space="preserve">я не помнит, но считает, что их было меньше 40, вместе с тем представила два сертификата «Образовательного центра ГАРАНТ» о ее участии в двух юридических конференциях в 2021 и 2022 гг., согласно которым она набрала 20 часов в счет повышения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ого</w:t>
      </w:r>
      <w:r w:rsidRPr="0002715A">
        <w:rPr>
          <w:rFonts w:ascii="Times New Roman" w:hAnsi="Times New Roman"/>
          <w:sz w:val="24"/>
          <w:szCs w:val="24"/>
        </w:rPr>
        <w:t xml:space="preserve"> уровн</w:t>
      </w:r>
      <w:r>
        <w:rPr>
          <w:rFonts w:ascii="Times New Roman" w:hAnsi="Times New Roman"/>
          <w:sz w:val="24"/>
          <w:szCs w:val="24"/>
        </w:rPr>
        <w:t>я, также представила сертификат об участии в 2022 г. в юридическом вебинаре Юридической справочной системы «Система Юрист» (количество набранных часов не указано), впредь обязуется соблюдать Стандарт.</w:t>
      </w:r>
    </w:p>
    <w:p w14:paraId="6060A650" w14:textId="77777777" w:rsidR="007A02DF" w:rsidRDefault="007A02DF" w:rsidP="007A02DF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6D928F2" w14:textId="77777777" w:rsidR="007A02DF" w:rsidRDefault="007A02DF" w:rsidP="007A02DF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.А</w:t>
      </w:r>
      <w:r w:rsidRPr="008308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404BC9C" w14:textId="77777777" w:rsidR="007A02DF" w:rsidRDefault="007A02DF" w:rsidP="007A02D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7, обязывающего адвоката постоянно совершенствовать свои знания самостоятельно и повышать свой профессиональный уровень в порядке, </w:t>
      </w:r>
      <w:r>
        <w:rPr>
          <w:rFonts w:ascii="Times New Roman" w:hAnsi="Times New Roman"/>
          <w:sz w:val="24"/>
        </w:rPr>
        <w:lastRenderedPageBreak/>
        <w:t>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4C46757" w14:textId="77777777" w:rsidR="007A02DF" w:rsidRPr="00BC731D" w:rsidRDefault="007A02DF" w:rsidP="007A02DF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AF374D">
        <w:rPr>
          <w:rFonts w:ascii="Times New Roman" w:hAnsi="Times New Roman"/>
          <w:sz w:val="24"/>
          <w:szCs w:val="24"/>
        </w:rPr>
        <w:t>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3DBD5710" w14:textId="77777777" w:rsidR="007A02DF" w:rsidRPr="008570C2" w:rsidRDefault="007A02DF" w:rsidP="007A02DF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3C1CE37" w14:textId="77777777" w:rsidR="007A02DF" w:rsidRDefault="007A02DF" w:rsidP="007A02DF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D10DFCE" w14:textId="77777777" w:rsidR="007A02DF" w:rsidRDefault="007A02DF" w:rsidP="007A02DF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6B66DB24" w14:textId="77777777" w:rsidR="007A02DF" w:rsidRPr="00B606F1" w:rsidRDefault="007A02DF" w:rsidP="007A02D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3F1F733" w14:textId="77777777" w:rsidR="007A02DF" w:rsidRPr="00B606F1" w:rsidRDefault="007A02DF" w:rsidP="007A02D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4A55AEF" w14:textId="77777777" w:rsidR="007A02DF" w:rsidRDefault="007A02DF" w:rsidP="007A02D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69E62E1" w14:textId="77777777" w:rsidR="007A02DF" w:rsidRDefault="007A02DF" w:rsidP="007A02DF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5444CB2" w14:textId="77777777" w:rsidR="007A02DF" w:rsidRPr="003F411B" w:rsidRDefault="007A02DF" w:rsidP="007A02DF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083F2547" w14:textId="77777777" w:rsidR="007A02DF" w:rsidRDefault="007A02DF" w:rsidP="007A02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2835CA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2835C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2835CA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683298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0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7985DBBF" w14:textId="77777777" w:rsidR="007A02DF" w:rsidRDefault="007A02DF" w:rsidP="007A02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4C2F1E" w14:textId="77777777" w:rsidR="007A02DF" w:rsidRDefault="007A02DF" w:rsidP="007A02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8B847C6" w14:textId="77777777" w:rsidR="007A02DF" w:rsidRPr="00F2092D" w:rsidRDefault="007A02DF" w:rsidP="007A02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0A64168" w14:textId="77777777" w:rsidR="007A02DF" w:rsidRPr="00F2092D" w:rsidRDefault="007A02DF" w:rsidP="007A02D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52821C0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4FA39CF7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97DE1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EF0BE3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A7D390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C1BD3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741F54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2C3C3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7CFF8F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64E432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932470" w14:textId="77777777" w:rsidR="007A02DF" w:rsidRDefault="007A02DF" w:rsidP="007A02D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C760CA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1715797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AC"/>
    <w:rsid w:val="00064F3B"/>
    <w:rsid w:val="007A02DF"/>
    <w:rsid w:val="00D8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4102-2EA6-4167-99A4-52C908B78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2DF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02D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A02DF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7A02D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7A02D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2023-08-28T09:57:00Z</dcterms:created>
  <dcterms:modified xsi:type="dcterms:W3CDTF">2023-08-28T09:57:00Z</dcterms:modified>
</cp:coreProperties>
</file>